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Шаблон структури фандрейзингової стратегії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Розширення забороняється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Назва організації, контактна інформація, дата затвердження плану Правлінням організації.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Коротка історія діяльності та фінансування організації, критичні виклики, перед якими стоїть організація.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Короткий опис процесу планування і використовувана методика проведення аналізу / опис аналітичних інструментів. Інструменти та інша допоміжна інформація знаходяться в додатку, але не включаються до основного документа.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Оновлена місія та бачення організації.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Опис бачення майбутнього, стратегічних напрямків. Програмні та інфраструктурні цілі.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Аналіз донорського середовища з точки зору можливості залучення коштів на програмні та інфраструктурні цілі.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Опис необхідних ресурсів для впровадження плану в життя: людських і фінансових. Для деяких організацій можна також описати необхідні професійні навички.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Деякі організації включають в план також індикатори, за якими можна визначити, наскільки цілі плану досягаються (конкретний опис результатів). Деякі роблять такі індикатори по роках, щоб кожен рік визначати пріоритети.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Опис, як буде фінансуватися виконання плану. Деякі організації готують багаторічний прогноз на весь термін стратегії. Деякі - дають опис фінансових цілей і готують річний бюджет.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00" w:before="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Опис, як буде вестися моніторинг виконання плану, оцінка роботи, і можливості продовження плану (якщо бачення організації не буде досягнуто протягом трьох-п’яти років). Наступний план стосуватиметься продовження роботи по здійсненню бачення.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00" w:line="276" w:lineRule="auto"/>
        <w:ind w:left="566.9291338582675" w:hanging="566.929133858267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Календар ключових дат, поквартально.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513"/>
        <w:tab w:val="right" w:leader="none" w:pos="9026"/>
      </w:tabs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7366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36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color w:val="9900ff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PFgyGtZyU8Z/mK/1FaFJ0VS7VQ==">CgMxLjA4AHIhMUdZTzBHOVBiWVg5a2l6QkYydzB2ZEtvNldWWDYxeW9V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